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基本配置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A2型，30%外排，70%循环</w:t>
      </w:r>
    </w:p>
    <w:p>
      <w:pPr>
        <w:numPr>
          <w:ilvl w:val="0"/>
          <w:numId w:val="1"/>
        </w:numPr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风速</w:t>
      </w:r>
      <w:r>
        <w:rPr>
          <w:rFonts w:ascii="宋体" w:hAnsi="宋体" w:cs="宋体"/>
          <w:bCs/>
          <w:kern w:val="0"/>
          <w:sz w:val="32"/>
          <w:szCs w:val="32"/>
        </w:rPr>
        <w:t>：</w:t>
      </w:r>
      <w:r>
        <w:rPr>
          <w:rFonts w:hint="eastAsia" w:ascii="宋体" w:hAnsi="宋体" w:cs="宋体"/>
          <w:bCs/>
          <w:kern w:val="0"/>
          <w:sz w:val="32"/>
          <w:szCs w:val="32"/>
        </w:rPr>
        <w:t xml:space="preserve"> 平均下降风速：</w:t>
      </w:r>
      <w:r>
        <w:rPr>
          <w:rFonts w:ascii="宋体" w:hAnsi="宋体" w:cs="宋体"/>
          <w:bCs/>
          <w:kern w:val="0"/>
          <w:sz w:val="32"/>
          <w:szCs w:val="32"/>
        </w:rPr>
        <w:t>0.3</w:t>
      </w:r>
      <w:r>
        <w:rPr>
          <w:rFonts w:hint="eastAsia" w:ascii="宋体" w:hAnsi="宋体" w:cs="宋体"/>
          <w:bCs/>
          <w:kern w:val="0"/>
          <w:sz w:val="32"/>
          <w:szCs w:val="32"/>
        </w:rPr>
        <w:t>3±</w:t>
      </w:r>
      <w:r>
        <w:rPr>
          <w:rFonts w:ascii="宋体" w:hAnsi="宋体" w:cs="宋体"/>
          <w:bCs/>
          <w:kern w:val="0"/>
          <w:sz w:val="32"/>
          <w:szCs w:val="32"/>
        </w:rPr>
        <w:t>0.0</w:t>
      </w:r>
      <w:r>
        <w:rPr>
          <w:rFonts w:hint="eastAsia" w:ascii="宋体" w:hAnsi="宋体" w:cs="宋体"/>
          <w:bCs/>
          <w:kern w:val="0"/>
          <w:sz w:val="32"/>
          <w:szCs w:val="32"/>
        </w:rPr>
        <w:t>2</w:t>
      </w:r>
      <w:r>
        <w:rPr>
          <w:rFonts w:ascii="宋体" w:hAnsi="宋体" w:cs="宋体"/>
          <w:bCs/>
          <w:kern w:val="0"/>
          <w:sz w:val="32"/>
          <w:szCs w:val="32"/>
        </w:rPr>
        <w:t>5m/s</w:t>
      </w:r>
      <w:r>
        <w:rPr>
          <w:rFonts w:hint="eastAsia" w:ascii="宋体" w:hAnsi="宋体" w:cs="宋体"/>
          <w:bCs/>
          <w:kern w:val="0"/>
          <w:sz w:val="32"/>
          <w:szCs w:val="32"/>
        </w:rPr>
        <w:t>；</w:t>
      </w:r>
      <w:r>
        <w:rPr>
          <w:rFonts w:ascii="宋体" w:hAnsi="宋体" w:cs="宋体"/>
          <w:bCs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bCs/>
          <w:kern w:val="0"/>
          <w:sz w:val="32"/>
          <w:szCs w:val="32"/>
        </w:rPr>
        <w:t>平均吸入口风速</w:t>
      </w:r>
      <w:r>
        <w:rPr>
          <w:rFonts w:ascii="宋体" w:hAnsi="宋体" w:cs="宋体"/>
          <w:bCs/>
          <w:kern w:val="0"/>
          <w:sz w:val="32"/>
          <w:szCs w:val="32"/>
        </w:rPr>
        <w:t>0.</w:t>
      </w:r>
      <w:r>
        <w:rPr>
          <w:rFonts w:hint="eastAsia" w:ascii="宋体" w:hAnsi="宋体" w:cs="宋体"/>
          <w:bCs/>
          <w:kern w:val="0"/>
          <w:sz w:val="32"/>
          <w:szCs w:val="32"/>
        </w:rPr>
        <w:t>53±</w:t>
      </w:r>
      <w:r>
        <w:rPr>
          <w:rFonts w:ascii="宋体" w:hAnsi="宋体" w:cs="宋体"/>
          <w:bCs/>
          <w:kern w:val="0"/>
          <w:sz w:val="32"/>
          <w:szCs w:val="32"/>
        </w:rPr>
        <w:t>0.0</w:t>
      </w:r>
      <w:r>
        <w:rPr>
          <w:rFonts w:hint="eastAsia" w:ascii="宋体" w:hAnsi="宋体" w:cs="宋体"/>
          <w:bCs/>
          <w:kern w:val="0"/>
          <w:sz w:val="32"/>
          <w:szCs w:val="32"/>
        </w:rPr>
        <w:t>2</w:t>
      </w:r>
      <w:r>
        <w:rPr>
          <w:rFonts w:ascii="宋体" w:hAnsi="宋体" w:cs="宋体"/>
          <w:bCs/>
          <w:kern w:val="0"/>
          <w:sz w:val="32"/>
          <w:szCs w:val="32"/>
        </w:rPr>
        <w:t>5m/s</w:t>
      </w:r>
    </w:p>
    <w:p>
      <w:pPr>
        <w:widowControl/>
        <w:numPr>
          <w:ilvl w:val="0"/>
          <w:numId w:val="1"/>
        </w:numPr>
        <w:spacing w:before="75" w:after="75" w:line="276" w:lineRule="auto"/>
        <w:ind w:left="0" w:leftChars="0" w:firstLine="0" w:firstLineChars="0"/>
        <w:rPr>
          <w:rFonts w:hint="eastAsia"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过滤效率: 送风和排风过滤器均采用</w:t>
      </w:r>
      <w:r>
        <w:rPr>
          <w:rFonts w:ascii="宋体" w:hAnsi="宋体" w:cs="宋体"/>
          <w:bCs/>
          <w:kern w:val="0"/>
          <w:sz w:val="32"/>
          <w:szCs w:val="32"/>
        </w:rPr>
        <w:t>知名品牌的硼硅酸盐玻璃纤维材质的</w:t>
      </w:r>
      <w:r>
        <w:rPr>
          <w:rFonts w:hint="eastAsia" w:ascii="宋体" w:hAnsi="宋体" w:cs="宋体"/>
          <w:bCs/>
          <w:kern w:val="0"/>
          <w:sz w:val="32"/>
          <w:szCs w:val="32"/>
        </w:rPr>
        <w:t>HEPA（ULPA）高效过滤器，对0.3μ</w:t>
      </w:r>
      <w:r>
        <w:rPr>
          <w:rFonts w:ascii="宋体" w:hAnsi="宋体" w:cs="宋体"/>
          <w:bCs/>
          <w:kern w:val="0"/>
          <w:sz w:val="32"/>
          <w:szCs w:val="32"/>
        </w:rPr>
        <w:t>m</w:t>
      </w:r>
      <w:r>
        <w:rPr>
          <w:rFonts w:hint="eastAsia" w:ascii="宋体" w:hAnsi="宋体" w:cs="宋体"/>
          <w:bCs/>
          <w:kern w:val="0"/>
          <w:sz w:val="32"/>
          <w:szCs w:val="32"/>
        </w:rPr>
        <w:t>（</w:t>
      </w:r>
      <w:r>
        <w:rPr>
          <w:rFonts w:ascii="宋体" w:hAnsi="宋体" w:cs="宋体"/>
          <w:bCs/>
          <w:kern w:val="0"/>
          <w:sz w:val="32"/>
          <w:szCs w:val="32"/>
        </w:rPr>
        <w:t>0.</w:t>
      </w:r>
      <w:r>
        <w:rPr>
          <w:rFonts w:hint="eastAsia" w:ascii="宋体" w:hAnsi="宋体" w:cs="宋体"/>
          <w:bCs/>
          <w:kern w:val="0"/>
          <w:sz w:val="32"/>
          <w:szCs w:val="32"/>
        </w:rPr>
        <w:t>12）颗粒过滤效率≥</w:t>
      </w:r>
      <w:r>
        <w:rPr>
          <w:rFonts w:ascii="宋体" w:hAnsi="宋体" w:cs="宋体"/>
          <w:bCs/>
          <w:kern w:val="0"/>
          <w:sz w:val="32"/>
          <w:szCs w:val="32"/>
        </w:rPr>
        <w:t>99.99</w:t>
      </w:r>
      <w:r>
        <w:rPr>
          <w:rFonts w:hint="eastAsia" w:ascii="宋体" w:hAnsi="宋体" w:cs="宋体"/>
          <w:bCs/>
          <w:kern w:val="0"/>
          <w:sz w:val="32"/>
          <w:szCs w:val="32"/>
        </w:rPr>
        <w:t>9</w:t>
      </w:r>
      <w:r>
        <w:rPr>
          <w:rFonts w:ascii="宋体" w:hAnsi="宋体" w:cs="宋体"/>
          <w:bCs/>
          <w:kern w:val="0"/>
          <w:sz w:val="32"/>
          <w:szCs w:val="32"/>
        </w:rPr>
        <w:t>%</w:t>
      </w:r>
      <w:r>
        <w:rPr>
          <w:rFonts w:hint="eastAsia" w:ascii="宋体" w:hAnsi="宋体" w:cs="宋体"/>
          <w:bCs/>
          <w:kern w:val="0"/>
          <w:sz w:val="32"/>
          <w:szCs w:val="32"/>
        </w:rPr>
        <w:t>（</w:t>
      </w:r>
      <w:r>
        <w:rPr>
          <w:rFonts w:ascii="宋体" w:hAnsi="宋体" w:cs="宋体"/>
          <w:bCs/>
          <w:kern w:val="0"/>
          <w:sz w:val="32"/>
          <w:szCs w:val="32"/>
        </w:rPr>
        <w:t>99.99</w:t>
      </w:r>
      <w:r>
        <w:rPr>
          <w:rFonts w:hint="eastAsia" w:ascii="宋体" w:hAnsi="宋体" w:cs="宋体"/>
          <w:bCs/>
          <w:kern w:val="0"/>
          <w:sz w:val="32"/>
          <w:szCs w:val="32"/>
        </w:rPr>
        <w:t>95</w:t>
      </w:r>
      <w:r>
        <w:rPr>
          <w:rFonts w:ascii="宋体" w:hAnsi="宋体" w:cs="宋体"/>
          <w:bCs/>
          <w:kern w:val="0"/>
          <w:sz w:val="32"/>
          <w:szCs w:val="32"/>
        </w:rPr>
        <w:t>%</w:t>
      </w:r>
      <w:r>
        <w:rPr>
          <w:rFonts w:hint="eastAsia" w:ascii="宋体" w:hAnsi="宋体" w:cs="宋体"/>
          <w:bCs/>
          <w:kern w:val="0"/>
          <w:sz w:val="32"/>
          <w:szCs w:val="32"/>
        </w:rPr>
        <w:t>）</w:t>
      </w:r>
    </w:p>
    <w:p>
      <w:pPr>
        <w:widowControl/>
        <w:spacing w:before="75" w:after="75" w:line="276" w:lineRule="auto"/>
        <w:rPr>
          <w:rFonts w:hint="eastAsia"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4、</w:t>
      </w:r>
      <w:r>
        <w:rPr>
          <w:rFonts w:hint="eastAsia" w:ascii="宋体" w:hAnsi="宋体" w:cs="宋体"/>
          <w:bCs/>
          <w:kern w:val="0"/>
          <w:sz w:val="32"/>
          <w:szCs w:val="32"/>
        </w:rPr>
        <w:t>生物安全性：</w:t>
      </w:r>
    </w:p>
    <w:p>
      <w:pPr>
        <w:widowControl/>
        <w:spacing w:before="75" w:after="75" w:line="276" w:lineRule="auto"/>
        <w:ind w:firstLine="480" w:firstLineChars="150"/>
        <w:rPr>
          <w:rFonts w:hint="eastAsia"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（1）</w:t>
      </w:r>
      <w:r>
        <w:rPr>
          <w:rFonts w:ascii="宋体" w:hAnsi="宋体" w:cs="宋体"/>
          <w:bCs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bCs/>
          <w:kern w:val="0"/>
          <w:sz w:val="32"/>
          <w:szCs w:val="32"/>
        </w:rPr>
        <w:t>人员安全性：用碘化钾（KI）法测试，前窗操作口的保护因子应不小于1×10</w:t>
      </w:r>
      <w:r>
        <w:rPr>
          <w:rFonts w:hint="eastAsia" w:ascii="宋体" w:hAnsi="宋体"/>
          <w:kern w:val="0"/>
          <w:sz w:val="32"/>
          <w:szCs w:val="32"/>
          <w:vertAlign w:val="superscript"/>
        </w:rPr>
        <w:t>5</w:t>
      </w:r>
      <w:r>
        <w:rPr>
          <w:rFonts w:hint="eastAsia" w:ascii="宋体" w:hAnsi="宋体" w:cs="宋体"/>
          <w:bCs/>
          <w:kern w:val="0"/>
          <w:sz w:val="32"/>
          <w:szCs w:val="32"/>
        </w:rPr>
        <w:t xml:space="preserve"> </w:t>
      </w:r>
    </w:p>
    <w:p>
      <w:pPr>
        <w:widowControl/>
        <w:spacing w:before="75" w:after="75" w:line="276" w:lineRule="auto"/>
        <w:ind w:firstLine="640" w:firstLineChars="200"/>
        <w:rPr>
          <w:rFonts w:hint="eastAsia"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（</w:t>
      </w:r>
      <w:r>
        <w:rPr>
          <w:rFonts w:ascii="宋体" w:hAnsi="宋体" w:cs="宋体"/>
          <w:bCs/>
          <w:kern w:val="0"/>
          <w:sz w:val="32"/>
          <w:szCs w:val="32"/>
        </w:rPr>
        <w:t>2</w:t>
      </w:r>
      <w:r>
        <w:rPr>
          <w:rFonts w:hint="eastAsia" w:ascii="宋体" w:hAnsi="宋体" w:cs="宋体"/>
          <w:bCs/>
          <w:kern w:val="0"/>
          <w:sz w:val="32"/>
          <w:szCs w:val="32"/>
        </w:rPr>
        <w:t>）</w:t>
      </w:r>
      <w:r>
        <w:rPr>
          <w:rFonts w:ascii="宋体" w:hAnsi="宋体" w:cs="宋体"/>
          <w:bCs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bCs/>
          <w:kern w:val="0"/>
          <w:sz w:val="32"/>
          <w:szCs w:val="32"/>
        </w:rPr>
        <w:t xml:space="preserve">产品安全性：菌落数≤5CFU/次 </w:t>
      </w:r>
    </w:p>
    <w:p>
      <w:pPr>
        <w:widowControl/>
        <w:spacing w:before="75" w:after="75" w:line="276" w:lineRule="auto"/>
        <w:ind w:firstLine="640" w:firstLineChars="200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（</w:t>
      </w:r>
      <w:r>
        <w:rPr>
          <w:rFonts w:ascii="宋体" w:hAnsi="宋体" w:cs="宋体"/>
          <w:bCs/>
          <w:kern w:val="0"/>
          <w:sz w:val="32"/>
          <w:szCs w:val="32"/>
        </w:rPr>
        <w:t>3</w:t>
      </w:r>
      <w:r>
        <w:rPr>
          <w:rFonts w:hint="eastAsia" w:ascii="宋体" w:hAnsi="宋体" w:cs="宋体"/>
          <w:bCs/>
          <w:kern w:val="0"/>
          <w:sz w:val="32"/>
          <w:szCs w:val="32"/>
        </w:rPr>
        <w:t>）</w:t>
      </w:r>
      <w:r>
        <w:rPr>
          <w:rFonts w:ascii="宋体" w:hAnsi="宋体" w:cs="宋体"/>
          <w:bCs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bCs/>
          <w:kern w:val="0"/>
          <w:sz w:val="32"/>
          <w:szCs w:val="32"/>
        </w:rPr>
        <w:t>交叉污染安全性：菌落数≤2CFU/次</w:t>
      </w:r>
    </w:p>
    <w:p>
      <w:pPr>
        <w:widowControl/>
        <w:spacing w:before="75" w:after="75" w:line="276" w:lineRule="auto"/>
        <w:rPr>
          <w:rFonts w:hint="eastAsia" w:ascii="宋体" w:hAnsi="宋体" w:cs="宋体"/>
          <w:bCs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pacing w:before="75" w:after="75" w:line="276" w:lineRule="auto"/>
        <w:ind w:leftChars="0"/>
        <w:rPr>
          <w:rFonts w:hint="eastAsia" w:ascii="宋体" w:hAnsi="宋体" w:cs="宋体"/>
          <w:bCs/>
          <w:kern w:val="0"/>
          <w:sz w:val="24"/>
        </w:rPr>
      </w:pPr>
    </w:p>
    <w:p>
      <w:pPr>
        <w:widowControl/>
        <w:numPr>
          <w:ilvl w:val="0"/>
          <w:numId w:val="0"/>
        </w:numPr>
        <w:spacing w:before="75" w:after="75" w:line="276" w:lineRule="auto"/>
        <w:ind w:leftChars="0"/>
        <w:rPr>
          <w:rFonts w:hint="eastAsia" w:ascii="宋体" w:hAnsi="宋体" w:cs="宋体"/>
          <w:bCs/>
          <w:kern w:val="0"/>
          <w:sz w:val="24"/>
        </w:rPr>
      </w:pPr>
    </w:p>
    <w:p>
      <w:pPr>
        <w:widowControl/>
        <w:numPr>
          <w:ilvl w:val="0"/>
          <w:numId w:val="0"/>
        </w:numPr>
        <w:spacing w:before="75" w:after="75" w:line="276" w:lineRule="auto"/>
        <w:ind w:leftChars="0"/>
        <w:rPr>
          <w:rFonts w:hint="eastAsia" w:ascii="宋体" w:hAnsi="宋体" w:cs="宋体"/>
          <w:bCs/>
          <w:kern w:val="0"/>
          <w:sz w:val="24"/>
        </w:rPr>
      </w:pPr>
    </w:p>
    <w:p>
      <w:pPr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宋体" w:hAnsi="宋体" w:cs="宋体"/>
          <w:bCs/>
          <w:kern w:val="0"/>
          <w:sz w:val="24"/>
          <w:lang w:val="en-US" w:eastAsia="zh-CN"/>
        </w:rPr>
        <w:t xml:space="preserve">                                           </w:t>
      </w: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296E5D"/>
    <w:multiLevelType w:val="singleLevel"/>
    <w:tmpl w:val="C0296E5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07534"/>
    <w:rsid w:val="13371115"/>
    <w:rsid w:val="560E6B3F"/>
    <w:rsid w:val="5B4224E4"/>
    <w:rsid w:val="6E1B1038"/>
    <w:rsid w:val="74446845"/>
    <w:rsid w:val="7C452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逍遥</cp:lastModifiedBy>
  <dcterms:modified xsi:type="dcterms:W3CDTF">2020-09-01T07:06:22Z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